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jc w:val="center"/>
        <w:rPr/>
      </w:pPr>
      <w:r>
        <w:rPr>
          <w:highlight w:val="yellow"/>
        </w:rPr>
        <w:drawing>
          <wp:inline distT="0" distB="0" distL="0" distR="0">
            <wp:extent cx="638810" cy="8553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10" r="-11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highlight w:val="yellow"/>
        </w:rPr>
        <w:t xml:space="preserve">            </w:t>
      </w:r>
      <w:r>
        <w:rPr>
          <w:b/>
          <w:sz w:val="32"/>
          <w:szCs w:val="3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  <w:br/>
        <w:t>«Кисельнинское сельское поселение»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  <w:br/>
        <w:t>Ленинградской области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четвертого созыва</w:t>
      </w:r>
    </w:p>
    <w:p>
      <w:pPr>
        <w:pStyle w:val="Normal"/>
        <w:tabs>
          <w:tab w:val="clear" w:pos="708"/>
          <w:tab w:val="center" w:pos="4890" w:leader="none"/>
        </w:tabs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03 июня 2020 года № 40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9846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6"/>
      </w:tblGrid>
      <w:tr>
        <w:trPr>
          <w:trHeight w:val="453" w:hRule="atLeast"/>
        </w:trPr>
        <w:tc>
          <w:tcPr>
            <w:tcW w:w="9846" w:type="dxa"/>
            <w:tcBorders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18 декабря 2019 года № 19 «О бюджете муниципального образования «Кисельнинское сельское поселение» Волховского муниципального района Ленинградской области на 2020 год и плановый период 2021-2022 гг.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</w:t>
      </w:r>
      <w:r>
        <w:rPr>
          <w:sz w:val="28"/>
          <w:szCs w:val="28"/>
          <w:lang w:eastAsia="ru-RU"/>
        </w:rPr>
        <w:t>№94-ОЗ от 04 декабря 2019 года «Об областном бюджете Ленинградской области на 2020 год и на  плановый период 2021 и 2022 г.г.»</w:t>
      </w:r>
      <w:r>
        <w:rPr>
          <w:sz w:val="28"/>
          <w:szCs w:val="28"/>
        </w:rPr>
        <w:t xml:space="preserve">, Совет депутатов МО Кисельнинское СП Волховского муниципального района Ленинградской области четвертого созыва </w:t>
      </w:r>
      <w:r>
        <w:rPr>
          <w:b/>
          <w:sz w:val="28"/>
          <w:szCs w:val="28"/>
        </w:rPr>
        <w:t>решил: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от 18 декабря  2019 года № 19 «О бюджете МО Кисельнинское СП Волховского муниципального района Ленинградской области на 2020 год и плановый период 2021-2022 гг.» следующие изменения и дополнения: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2020 год по доходам всего в сумме 33320,5 тыс. рублей, расходам в сумме 35953,5  тыс. рублей, дефицитом бюджета 2633,0 тыс. руб. в соответствии с приложениями:</w:t>
      </w:r>
    </w:p>
    <w:p>
      <w:pPr>
        <w:pStyle w:val="Normal"/>
        <w:ind w:right="247" w:firstLine="720"/>
        <w:jc w:val="both"/>
        <w:rPr/>
      </w:pPr>
      <w:r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2020 год и плановый период 2021-2022 гг.» изложить в новой редакции.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1.2. Приложение № 3 «Расходы по разделам и подразделам функциональной классификации расходов  на 2020 год и плановый период 2021-2022 гг.» изложить в новой редакции.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1.3.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2020 год и плановый период 2021-2022 гг.» изложить в новой редакции.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1.4. Приложение № 5 «Расходы по разделам, подразделам, целевым статьям и видам расходов функциональной классификации расходов  на 2020 год и плановый период 2021-2022 гг.» изложить в новой редакции.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1.5. Приложение № 6 «Программная структура на 2020 год и плановый период 2021-2022 гг.» изложить в новой редакции.».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в газете «Волховские огни» и разместить на официальном сайте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 Кисельнинское СП Волховского муниципального района Ленинградской области и на сайте  официального сетевого издания "Волхов СМИ". Настоящее решение вступает в силу на следующий день после его официального опубликования.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Контроль за исполнением настоящего решения возложить на комиссию по бюджету, налогам и экономическим вопросам.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МО Кисельнинское  СП                                                              В. В. Киселев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991" w:header="0" w:top="765" w:footer="0" w:bottom="765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013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8659"/>
        <w:gridCol w:w="1079"/>
        <w:gridCol w:w="1043"/>
        <w:gridCol w:w="663"/>
        <w:gridCol w:w="492"/>
        <w:gridCol w:w="10"/>
        <w:gridCol w:w="10"/>
      </w:tblGrid>
      <w:tr>
        <w:trPr>
          <w:trHeight w:val="300" w:hRule="atLeast"/>
        </w:trPr>
        <w:tc>
          <w:tcPr>
            <w:tcW w:w="15501" w:type="dxa"/>
            <w:gridSpan w:val="5"/>
            <w:tcBorders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  <w:tc>
          <w:tcPr>
            <w:tcW w:w="51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3795" w:type="dxa"/>
            <w:gridSpan w:val="3"/>
            <w:tcBorders/>
            <w:vAlign w:val="bottom"/>
          </w:tcPr>
          <w:p>
            <w:pPr>
              <w:pStyle w:val="Normal"/>
              <w:suppressAutoHyphens w:val="false"/>
              <w:ind w:right="-220" w:hang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РСД от 03.06.2020 г. №400</w:t>
            </w:r>
          </w:p>
        </w:tc>
        <w:tc>
          <w:tcPr>
            <w:tcW w:w="1706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ind w:left="146" w:right="-220" w:hang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51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5501" w:type="dxa"/>
            <w:gridSpan w:val="5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  <w:tc>
          <w:tcPr>
            <w:tcW w:w="51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5501" w:type="dxa"/>
            <w:gridSpan w:val="5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  <w:tc>
          <w:tcPr>
            <w:tcW w:w="51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5501" w:type="dxa"/>
            <w:gridSpan w:val="5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  <w:tc>
          <w:tcPr>
            <w:tcW w:w="51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5501" w:type="dxa"/>
            <w:gridSpan w:val="5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  <w:tc>
          <w:tcPr>
            <w:tcW w:w="51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57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8659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79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43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55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57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38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43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55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57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8659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79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43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55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15993" w:type="dxa"/>
            <w:gridSpan w:val="6"/>
            <w:vMerge w:val="restart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32"/>
                <w:szCs w:val="32"/>
                <w:lang w:eastAsia="ru-RU"/>
              </w:rPr>
              <w:t>ИСТОЧНИКИ</w:t>
              <w:br/>
              <w:t>внутреннего финансирования дефицита</w:t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  <w:br/>
              <w:t>на 2020 год и на плановый период 2021 и 2022 годов</w:t>
            </w:r>
          </w:p>
        </w:tc>
      </w:tr>
      <w:tr>
        <w:trPr>
          <w:trHeight w:val="405" w:hRule="atLeast"/>
        </w:trPr>
        <w:tc>
          <w:tcPr>
            <w:tcW w:w="15993" w:type="dxa"/>
            <w:gridSpan w:val="6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Arial CYR" w:hAnsi="Arial CYR" w:cs="Arial CYR"/>
                <w:b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32"/>
                <w:szCs w:val="32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15993" w:type="dxa"/>
            <w:gridSpan w:val="6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Arial CYR" w:hAnsi="Arial CYR" w:cs="Arial CYR"/>
                <w:b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32"/>
                <w:szCs w:val="32"/>
                <w:lang w:eastAsia="ru-RU"/>
              </w:rPr>
            </w:r>
          </w:p>
        </w:tc>
      </w:tr>
      <w:tr>
        <w:trPr>
          <w:trHeight w:val="1200" w:hRule="atLeast"/>
        </w:trPr>
        <w:tc>
          <w:tcPr>
            <w:tcW w:w="15993" w:type="dxa"/>
            <w:gridSpan w:val="6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Arial CYR" w:hAnsi="Arial CYR" w:cs="Arial CYR"/>
                <w:b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32"/>
                <w:szCs w:val="32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0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6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Сумма, тыс. руб.</w:t>
            </w:r>
          </w:p>
        </w:tc>
      </w:tr>
      <w:tr>
        <w:trPr>
          <w:trHeight w:val="315" w:hRule="atLeast"/>
        </w:trPr>
        <w:tc>
          <w:tcPr>
            <w:tcW w:w="405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8659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>
        <w:trPr>
          <w:trHeight w:val="330" w:hRule="atLeast"/>
        </w:trPr>
        <w:tc>
          <w:tcPr>
            <w:tcW w:w="40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865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771,0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8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1 862,0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057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2 633,0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tbl>
      <w:tblPr>
        <w:tblW w:w="15061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7148"/>
        <w:gridCol w:w="1204"/>
        <w:gridCol w:w="1204"/>
        <w:gridCol w:w="2885"/>
        <w:gridCol w:w="10"/>
        <w:gridCol w:w="10"/>
      </w:tblGrid>
      <w:tr>
        <w:trPr>
          <w:trHeight w:val="30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441" w:type="dxa"/>
            <w:gridSpan w:val="4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8352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89" w:type="dxa"/>
            <w:gridSpan w:val="2"/>
            <w:tcBorders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РСД от 03.06.2020 г №40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441" w:type="dxa"/>
            <w:gridSpan w:val="4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441" w:type="dxa"/>
            <w:gridSpan w:val="4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441" w:type="dxa"/>
            <w:gridSpan w:val="4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441" w:type="dxa"/>
            <w:gridSpan w:val="4"/>
            <w:tcBorders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>
        <w:trPr>
          <w:trHeight w:val="270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441" w:type="dxa"/>
            <w:gridSpan w:val="4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025" w:hRule="atLeast"/>
        </w:trPr>
        <w:tc>
          <w:tcPr>
            <w:tcW w:w="15041" w:type="dxa"/>
            <w:gridSpan w:val="5"/>
            <w:tcBorders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</w:t>
              <w:br/>
              <w:t>налоговых, неналоговых доходов и безвозмездных поступлений</w:t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  <w:br/>
              <w:t>на 2020 год и на плановый период 2021 и 2022 годов</w:t>
            </w:r>
          </w:p>
        </w:tc>
      </w:tr>
      <w:tr>
        <w:trPr>
          <w:trHeight w:val="105" w:hRule="atLeast"/>
        </w:trPr>
        <w:tc>
          <w:tcPr>
            <w:tcW w:w="2600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7148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04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04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85" w:type="dxa"/>
            <w:tcBorders/>
            <w:vAlign w:val="bottom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71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53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Сумма, тыс. руб.</w:t>
            </w:r>
          </w:p>
        </w:tc>
      </w:tr>
      <w:tr>
        <w:trPr>
          <w:trHeight w:val="315" w:hRule="atLeast"/>
        </w:trPr>
        <w:tc>
          <w:tcPr>
            <w:tcW w:w="2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7148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18622,4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18882,1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19093,7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1240,6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1315,1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1405,8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1240,6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1315,1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1405,8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1605,7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1636,2</w:t>
            </w:r>
          </w:p>
        </w:tc>
      </w:tr>
      <w:tr>
        <w:trPr>
          <w:trHeight w:val="6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1578,9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1605,7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1636,2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5,4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10450,5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10522,9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10638,9</w:t>
            </w:r>
          </w:p>
        </w:tc>
      </w:tr>
      <w:tr>
        <w:trPr>
          <w:trHeight w:val="9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347,0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360,9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375,3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10103,5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10162,0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10263,6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4115,4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4175,8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4236,4</w:t>
            </w:r>
          </w:p>
        </w:tc>
      </w:tr>
      <w:tr>
        <w:trPr>
          <w:trHeight w:val="12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3445,4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3505,8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3566,4</w:t>
            </w:r>
          </w:p>
        </w:tc>
      </w:tr>
      <w:tr>
        <w:trPr>
          <w:trHeight w:val="130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 xml:space="preserve">1 11 09045 10 0000 120 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</w:tr>
      <w:tr>
        <w:trPr>
          <w:trHeight w:val="58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714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uppressAutoHyphens w:val="false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>
        <w:trPr>
          <w:trHeight w:val="54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1096,0</w:t>
            </w:r>
          </w:p>
        </w:tc>
      </w:tr>
      <w:tr>
        <w:trPr>
          <w:trHeight w:val="97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287,9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313,6</w:t>
            </w:r>
          </w:p>
        </w:tc>
      </w:tr>
      <w:tr>
        <w:trPr>
          <w:trHeight w:val="18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920,40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894,50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782,40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>
        <w:trPr>
          <w:trHeight w:val="1013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1 16 51040 02 0000 140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>
        <w:trPr>
          <w:trHeight w:val="42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14698,1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9406,1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10079,3</w:t>
            </w:r>
          </w:p>
        </w:tc>
      </w:tr>
      <w:tr>
        <w:trPr>
          <w:trHeight w:val="94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7148" w:type="dxa"/>
            <w:tcBorders>
              <w:lef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районов( ОФФП)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4811,5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5013,1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5315,4</w:t>
            </w:r>
          </w:p>
        </w:tc>
      </w:tr>
      <w:tr>
        <w:trPr>
          <w:trHeight w:val="1035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районов( РФФП)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1340,2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1342,2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1368,0</w:t>
            </w:r>
          </w:p>
        </w:tc>
      </w:tr>
      <w:tr>
        <w:trPr>
          <w:trHeight w:val="9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>
        <w:trPr>
          <w:trHeight w:val="600" w:hRule="atLeast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2 02 30 024 10 0000 150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5221,8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1819,8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2150,7</w:t>
            </w:r>
          </w:p>
        </w:tc>
      </w:tr>
      <w:tr>
        <w:trPr>
          <w:trHeight w:val="9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8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918,4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783,1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Субсидии на приобретение автономных источников энергоснабжения (дизель 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1819,8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2150,7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3033,9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955,9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lef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3033,9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955,9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7148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33320,5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28288,2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29173,0</w:t>
            </w:r>
          </w:p>
        </w:tc>
      </w:tr>
    </w:tbl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02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888" w:leader="none"/>
        </w:tabs>
        <w:rPr/>
      </w:pPr>
      <w:r>
        <w:rPr/>
        <w:tab/>
      </w:r>
    </w:p>
    <w:tbl>
      <w:tblPr>
        <w:tblW w:w="14352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1320"/>
        <w:gridCol w:w="1560"/>
        <w:gridCol w:w="1660"/>
        <w:gridCol w:w="1260"/>
        <w:gridCol w:w="3572"/>
        <w:gridCol w:w="10"/>
        <w:gridCol w:w="10"/>
      </w:tblGrid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РСД от 03.06.2020 г №40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0" w:type="dxa"/>
            <w:gridSpan w:val="3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14332" w:type="dxa"/>
            <w:gridSpan w:val="6"/>
            <w:vMerge w:val="restart"/>
            <w:tcBorders/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  <w:br/>
              <w:t>бюджетных ассигнований по разделам и подразделам</w:t>
              <w:br/>
              <w:t>классификации расходов бюджета муниципального образования "Кисельнинское сельское поселение" Волховского муниципального района Ленинградской области</w:t>
              <w:br/>
              <w:t>на 2020 год и на плановый период 2021 и 2022 годов</w:t>
            </w:r>
          </w:p>
        </w:tc>
      </w:tr>
      <w:tr>
        <w:trPr>
          <w:trHeight w:val="360" w:hRule="atLeast"/>
        </w:trPr>
        <w:tc>
          <w:tcPr>
            <w:tcW w:w="14332" w:type="dxa"/>
            <w:gridSpan w:val="6"/>
            <w:vMerge w:val="continue"/>
            <w:tcBorders/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40" w:hRule="atLeast"/>
        </w:trPr>
        <w:tc>
          <w:tcPr>
            <w:tcW w:w="14332" w:type="dxa"/>
            <w:gridSpan w:val="6"/>
            <w:vMerge w:val="continue"/>
            <w:tcBorders/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9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  <w:br/>
              <w:t>(тысяч рублей)</w:t>
            </w:r>
          </w:p>
        </w:tc>
      </w:tr>
      <w:tr>
        <w:trPr>
          <w:trHeight w:val="480" w:hRule="atLeast"/>
        </w:trPr>
        <w:tc>
          <w:tcPr>
            <w:tcW w:w="4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65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4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ru-RU"/>
              </w:rPr>
              <w:t>2022год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0100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8492,3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8288,5</w:t>
            </w:r>
          </w:p>
        </w:tc>
        <w:tc>
          <w:tcPr>
            <w:tcW w:w="3582" w:type="dxa"/>
            <w:tcBorders>
              <w:left w:val="single" w:sz="8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8502,8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7124,0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7378,0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06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302,0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1274,7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806,5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267,2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271,6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285,8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946,7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381,0</w:t>
            </w:r>
          </w:p>
        </w:tc>
      </w:tr>
      <w:tr>
        <w:trPr>
          <w:trHeight w:val="9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129,0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113,0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119,0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817,7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325,0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262,0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5603,5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3165,9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3075,9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lang w:eastAsia="ru-RU"/>
              </w:rPr>
              <w:t>5493,9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lang w:eastAsia="ru-RU"/>
              </w:rPr>
              <w:t>3110,9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>
              <w:rPr>
                <w:rFonts w:cs="Arial CYR" w:ascii="Arial CYR" w:hAnsi="Arial CYR"/>
                <w:color w:val="000000"/>
                <w:lang w:eastAsia="ru-RU"/>
              </w:rPr>
              <w:t>3015,9</w:t>
            </w:r>
          </w:p>
        </w:tc>
      </w:tr>
      <w:tr>
        <w:trPr>
          <w:trHeight w:val="64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109,6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11870,6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7236,2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6865,7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3608,9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415,0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2701,9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2368,0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2794,0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cs="Calibri"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5559,8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4348,2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3656,7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0800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5576,7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4901,0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5331,8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5576,7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4901,0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5331,8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2624,5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2727,5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2475,5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2574,5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2677,5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671,0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697,0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lang w:eastAsia="ru-RU"/>
              </w:rPr>
              <w:t>725,0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671,0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697,0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725,0</w:t>
            </w:r>
          </w:p>
        </w:tc>
      </w:tr>
      <w:tr>
        <w:trPr>
          <w:trHeight w:val="300" w:hRule="atLeast"/>
        </w:trPr>
        <w:tc>
          <w:tcPr>
            <w:tcW w:w="49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35953,5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27672,7</w:t>
            </w:r>
          </w:p>
        </w:tc>
        <w:tc>
          <w:tcPr>
            <w:tcW w:w="3582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27945,5</w:t>
            </w:r>
          </w:p>
        </w:tc>
      </w:tr>
      <w:tr>
        <w:trPr>
          <w:trHeight w:val="300" w:hRule="atLeast"/>
        </w:trPr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2"/>
                <w:szCs w:val="22"/>
                <w:lang w:eastAsia="ru-RU"/>
              </w:rPr>
              <w:t>615,5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2"/>
                <w:szCs w:val="22"/>
                <w:lang w:eastAsia="ru-RU"/>
              </w:rPr>
              <w:t>1227,5</w:t>
            </w:r>
          </w:p>
        </w:tc>
      </w:tr>
      <w:tr>
        <w:trPr>
          <w:trHeight w:val="360" w:hRule="atLeast"/>
        </w:trPr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35953,5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28288,2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8"/>
                <w:szCs w:val="28"/>
                <w:lang w:eastAsia="ru-RU"/>
              </w:rPr>
              <w:t>29173,0</w:t>
            </w:r>
          </w:p>
        </w:tc>
      </w:tr>
    </w:tbl>
    <w:p>
      <w:pPr>
        <w:pStyle w:val="Normal"/>
        <w:tabs>
          <w:tab w:val="clear" w:pos="708"/>
          <w:tab w:val="left" w:pos="688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tbl>
      <w:tblPr>
        <w:tblW w:w="14070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0"/>
        <w:gridCol w:w="900"/>
        <w:gridCol w:w="760"/>
        <w:gridCol w:w="740"/>
        <w:gridCol w:w="1600"/>
        <w:gridCol w:w="840"/>
        <w:gridCol w:w="1500"/>
        <w:gridCol w:w="1440"/>
        <w:gridCol w:w="1520"/>
        <w:gridCol w:w="10"/>
      </w:tblGrid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900" w:type="dxa"/>
            <w:gridSpan w:val="5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РСД от 03.06.2020 г №40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0" w:type="dxa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0" w:type="dxa"/>
            <w:gridSpan w:val="4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40" w:type="dxa"/>
            <w:gridSpan w:val="6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900" w:type="dxa"/>
            <w:gridSpan w:val="5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4060" w:type="dxa"/>
            <w:gridSpan w:val="9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>
        <w:trPr>
          <w:trHeight w:val="330" w:hRule="atLeast"/>
        </w:trPr>
        <w:tc>
          <w:tcPr>
            <w:tcW w:w="14060" w:type="dxa"/>
            <w:gridSpan w:val="9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>
        <w:trPr>
          <w:trHeight w:val="330" w:hRule="atLeast"/>
        </w:trPr>
        <w:tc>
          <w:tcPr>
            <w:tcW w:w="14060" w:type="dxa"/>
            <w:gridSpan w:val="9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2020 год и на плановый период 2021 и 2022 годов</w:t>
            </w:r>
          </w:p>
        </w:tc>
      </w:tr>
      <w:tr>
        <w:trPr>
          <w:trHeight w:val="315" w:hRule="atLeast"/>
        </w:trPr>
        <w:tc>
          <w:tcPr>
            <w:tcW w:w="11100" w:type="dxa"/>
            <w:gridSpan w:val="7"/>
            <w:tcBorders/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  <w:br/>
              <w:t>(тысяч рублей)</w:t>
            </w:r>
          </w:p>
        </w:tc>
      </w:tr>
      <w:tr>
        <w:trPr>
          <w:trHeight w:val="510" w:hRule="atLeast"/>
        </w:trPr>
        <w:tc>
          <w:tcPr>
            <w:tcW w:w="4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8288,5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8502,8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6860,0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7124,0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7378,0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220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5724,0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109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302,0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302,0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163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1274,7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766,5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769,2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68 9 0171340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 взыскания по решению суда (коровник)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74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27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472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436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42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6,0</w:t>
            </w:r>
          </w:p>
        </w:tc>
      </w:tr>
      <w:tr>
        <w:trPr>
          <w:trHeight w:val="1650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148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1110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237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>
        <w:trPr>
          <w:trHeight w:val="268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18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285,8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946,7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>
        <w:trPr>
          <w:trHeight w:val="660" w:hRule="atLeast"/>
        </w:trPr>
        <w:tc>
          <w:tcPr>
            <w:tcW w:w="476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1080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172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817,7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5603,5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3165,9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3075,9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5493,9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3110,9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3015,9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441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441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  <w:br/>
              <w:t xml:space="preserve">развитие сети автомобильных дорог и дворовых территорий </w:t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5433,9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3055,9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2955,9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Капитальный ремонт и ремонт дорог, дворовых территорий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4333,9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1755,9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1555,9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9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Ремонт дорог к объектам имеющих приоритетный социально-значимый характер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 МБ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81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Развитие сети автомобильных дорог внутри сельских населенных пунктов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529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406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11870,6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7236,2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6865,7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3608,9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415,0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58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3294,2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3294,2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3294,2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668,9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668,9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2425,3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на возмещение недополученных</w:t>
              <w:br/>
              <w:t>доходов и (или) возмещение фактически</w:t>
              <w:br/>
              <w:t>понесенных затрат в связи с производством</w:t>
              <w:br/>
              <w:t>(реализацией)  товаров, выполнением работ, оказанием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2425,3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адвоката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20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2701,9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2368,0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2794,0</w:t>
            </w:r>
          </w:p>
        </w:tc>
      </w:tr>
      <w:tr>
        <w:trPr>
          <w:trHeight w:val="237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2355,3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350,0</w:t>
            </w:r>
          </w:p>
        </w:tc>
      </w:tr>
      <w:tr>
        <w:trPr>
          <w:trHeight w:val="76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24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207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СП"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>
        <w:trPr>
          <w:trHeight w:val="70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 взыскания по решению суда (СиЭнергия)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на возмещение недополученных</w:t>
              <w:br/>
              <w:t>доходов и (или) возмещение фактически</w:t>
              <w:br/>
              <w:t>понесенных затрат в связи с производством</w:t>
              <w:br/>
              <w:t>(реализацией)  товаров, выполнением работ, оказанием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5559,8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4348,2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3656,7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2941,8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2628,2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1786,7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2941,8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2628,2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1786,7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2941,8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2628,2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1786,7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2102,4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2102,4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1350,0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850,0</w:t>
            </w:r>
          </w:p>
        </w:tc>
      </w:tr>
      <w:tr>
        <w:trPr>
          <w:trHeight w:val="12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и окос территории 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370,0</w:t>
            </w:r>
          </w:p>
        </w:tc>
      </w:tr>
      <w:tr>
        <w:trPr>
          <w:trHeight w:val="1575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>
        <w:trPr>
          <w:trHeight w:val="177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"Окос территории МО Кисельнинское СП"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Окос территории МО Кисельнинское СП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19 3 02 00290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19 3 02 00290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411,9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</w:tr>
      <w:tr>
        <w:trPr>
          <w:trHeight w:val="222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163,0</w:t>
            </w:r>
          </w:p>
        </w:tc>
      </w:tr>
      <w:tr>
        <w:trPr>
          <w:trHeight w:val="199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МБ        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163,0</w:t>
            </w:r>
          </w:p>
        </w:tc>
      </w:tr>
      <w:tr>
        <w:trPr>
          <w:trHeight w:val="15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</w:tr>
      <w:tr>
        <w:trPr>
          <w:trHeight w:val="130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 МБ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«О содействии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2020-2022 годы» №3-ОЗ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1128,4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rPr>
          <w:trHeight w:val="283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 содействии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1128,4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252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Содействие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1128,4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1128,4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5576,7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4901,0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5331,8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5576,7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4901,0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5331,8</w:t>
            </w:r>
          </w:p>
        </w:tc>
      </w:tr>
      <w:tr>
        <w:trPr>
          <w:trHeight w:val="220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</w:t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105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18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15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3500,0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760" w:type="dxa"/>
            <w:tcBorders/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21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2624,5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2727,5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>
        <w:trPr>
          <w:trHeight w:val="126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>
        <w:trPr>
          <w:trHeight w:val="1260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94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315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671,0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671,0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725,0</w:t>
            </w:r>
          </w:p>
        </w:tc>
      </w:tr>
      <w:tr>
        <w:trPr>
          <w:trHeight w:val="1440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9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9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90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256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725" w:hRule="atLeast"/>
        </w:trPr>
        <w:tc>
          <w:tcPr>
            <w:tcW w:w="476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33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615,5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1227,5</w:t>
            </w:r>
          </w:p>
        </w:tc>
      </w:tr>
      <w:tr>
        <w:trPr>
          <w:trHeight w:val="315" w:hRule="atLeast"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35953,5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28288,2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29173,0</w:t>
            </w:r>
          </w:p>
        </w:tc>
      </w:tr>
    </w:tbl>
    <w:p>
      <w:pPr>
        <w:pStyle w:val="Normal"/>
        <w:tabs>
          <w:tab w:val="clear" w:pos="708"/>
          <w:tab w:val="left" w:pos="4143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744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2744" w:leader="none"/>
        </w:tabs>
        <w:rPr/>
      </w:pPr>
      <w:r>
        <w:rPr/>
      </w:r>
    </w:p>
    <w:tbl>
      <w:tblPr>
        <w:tblW w:w="13970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  <w:gridCol w:w="980"/>
        <w:gridCol w:w="1120"/>
        <w:gridCol w:w="1680"/>
        <w:gridCol w:w="1180"/>
        <w:gridCol w:w="1440"/>
        <w:gridCol w:w="1420"/>
        <w:gridCol w:w="1300"/>
        <w:gridCol w:w="10"/>
      </w:tblGrid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20" w:type="dxa"/>
            <w:gridSpan w:val="7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0" w:type="dxa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0" w:type="dxa"/>
            <w:gridSpan w:val="6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РСД от 03.06.2020 г №40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20" w:type="dxa"/>
            <w:gridSpan w:val="7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20" w:type="dxa"/>
            <w:gridSpan w:val="7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0" w:type="dxa"/>
            <w:gridSpan w:val="6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3960" w:type="dxa"/>
            <w:gridSpan w:val="8"/>
            <w:vMerge w:val="restart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</w:t>
              <w:br/>
              <w:t>бюджетных ассигнований по разделам и подразделам</w:t>
              <w:br/>
              <w:t>классификации расходов бюджетов</w:t>
              <w:br/>
              <w:t>на 2020 год и на плановый период 2021 и 2022 годов</w:t>
            </w:r>
          </w:p>
        </w:tc>
      </w:tr>
      <w:tr>
        <w:trPr>
          <w:trHeight w:val="330" w:hRule="atLeast"/>
        </w:trPr>
        <w:tc>
          <w:tcPr>
            <w:tcW w:w="13960" w:type="dxa"/>
            <w:gridSpan w:val="8"/>
            <w:vMerge w:val="continue"/>
            <w:tcBorders/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915" w:hRule="atLeast"/>
        </w:trPr>
        <w:tc>
          <w:tcPr>
            <w:tcW w:w="13960" w:type="dxa"/>
            <w:gridSpan w:val="8"/>
            <w:vMerge w:val="continue"/>
            <w:tcBorders/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  <w:br/>
              <w:t>(тысяч рублей)</w:t>
            </w:r>
          </w:p>
        </w:tc>
      </w:tr>
      <w:tr>
        <w:trPr>
          <w:trHeight w:val="510" w:hRule="atLeast"/>
        </w:trPr>
        <w:tc>
          <w:tcPr>
            <w:tcW w:w="4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8492,3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8288,5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8502,8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7124,0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7378,0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5724,0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109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302,0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163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1274,7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766,5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769,2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769,2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68 9 0171340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Сумма взыскания по решению суда (коровник)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74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27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472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436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42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6,0</w:t>
            </w:r>
          </w:p>
        </w:tc>
      </w:tr>
      <w:tr>
        <w:trPr>
          <w:trHeight w:val="1650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148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1110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237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>
        <w:trPr>
          <w:trHeight w:val="268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18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285,8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946,7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>
        <w:trPr>
          <w:trHeight w:val="660" w:hRule="atLeast"/>
        </w:trPr>
        <w:tc>
          <w:tcPr>
            <w:tcW w:w="4840" w:type="dxa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1080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172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5603,5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3165,9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3075,9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5493,9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3110,9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3015,9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441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441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  <w:br/>
              <w:t xml:space="preserve">развитие сети автомобильных дорог и дворовых территорий </w:t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2955,9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Капитальный ремонт и ремонт дорог, дворовых территорий МО Кисельнинское СП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1555,9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9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Ремонт дорог к объектам имеющих приоритетный социально-значимый характер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 МБ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81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Развитие сети автомобильных дорог внутри сельских населенных пунктов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529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406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11870,6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7236,2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6865,7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3608,9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415,0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58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668,9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668,9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2425,3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на возмещение недополученных</w:t>
              <w:br/>
              <w:t>доходов и (или) возмещение фактически</w:t>
              <w:br/>
              <w:t>понесенных затрат в связи с производством</w:t>
              <w:br/>
              <w:t>(реализацией)  товаров, выполнением работ, оказанием услуг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2425,3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адвоката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20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2701,9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2368,0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2794,0</w:t>
            </w:r>
          </w:p>
        </w:tc>
      </w:tr>
      <w:tr>
        <w:trPr>
          <w:trHeight w:val="237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2355,3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350,0</w:t>
            </w:r>
          </w:p>
        </w:tc>
      </w:tr>
      <w:tr>
        <w:trPr>
          <w:trHeight w:val="76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24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207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СП"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>
        <w:trPr>
          <w:trHeight w:val="70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 взыскания по решению суда (СиЭнергия)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на возмещение недополученных</w:t>
              <w:br/>
              <w:t>доходов и (или) возмещение фактически</w:t>
              <w:br/>
              <w:t>понесенных затрат в связи с производством</w:t>
              <w:br/>
              <w:t>(реализацией)  товаров, выполнением работ, оказанием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5559,8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4348,2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3656,7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2941,8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2628,2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1786,7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2941,8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2628,2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1786,7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2941,8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2628,2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1786,7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2102,4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2102,4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1350,0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850,0</w:t>
            </w:r>
          </w:p>
        </w:tc>
      </w:tr>
      <w:tr>
        <w:trPr>
          <w:trHeight w:val="12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и окос территории 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370,0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>
        <w:trPr>
          <w:trHeight w:val="177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"Окос территории МО Кисельнинское СП"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Окос территории МО Кисельнинское СП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19 3 02 00290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19 3 02 00290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lang w:eastAsia="ru-RU"/>
              </w:rPr>
              <w:t>411,9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</w:tr>
      <w:tr>
        <w:trPr>
          <w:trHeight w:val="222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163,0</w:t>
            </w:r>
          </w:p>
        </w:tc>
      </w:tr>
      <w:tr>
        <w:trPr>
          <w:trHeight w:val="199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МБ         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163,0</w:t>
            </w:r>
          </w:p>
        </w:tc>
      </w:tr>
      <w:tr>
        <w:trPr>
          <w:trHeight w:val="15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</w:tr>
      <w:tr>
        <w:trPr>
          <w:trHeight w:val="130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 МБ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«О содействии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2020-2022 годы» №3-ОЗ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rPr>
          <w:trHeight w:val="283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"О содействии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252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Содействие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5576,7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5331,8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5576,7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4901,0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5331,8</w:t>
            </w:r>
          </w:p>
        </w:tc>
      </w:tr>
      <w:tr>
        <w:trPr>
          <w:trHeight w:val="220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</w:t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105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18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15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945" w:hRule="atLeast"/>
        </w:trPr>
        <w:tc>
          <w:tcPr>
            <w:tcW w:w="4840" w:type="dxa"/>
            <w:tcBorders/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21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824,0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20 4 00 00000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2624,5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2727,5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>
        <w:trPr>
          <w:trHeight w:val="1260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315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725,0</w:t>
            </w:r>
          </w:p>
        </w:tc>
      </w:tr>
      <w:tr>
        <w:trPr>
          <w:trHeight w:val="1440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9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9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90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725,0</w:t>
            </w:r>
          </w:p>
        </w:tc>
      </w:tr>
      <w:tr>
        <w:trPr>
          <w:trHeight w:val="256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725" w:hRule="atLeast"/>
        </w:trPr>
        <w:tc>
          <w:tcPr>
            <w:tcW w:w="484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33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615,5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1227,5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28288,2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29173,0</w:t>
            </w:r>
          </w:p>
        </w:tc>
      </w:tr>
    </w:tbl>
    <w:p>
      <w:pPr>
        <w:pStyle w:val="Normal"/>
        <w:tabs>
          <w:tab w:val="clear" w:pos="708"/>
          <w:tab w:val="left" w:pos="2744" w:leader="none"/>
        </w:tabs>
        <w:rPr/>
      </w:pPr>
      <w:r>
        <w:rPr/>
      </w:r>
    </w:p>
    <w:tbl>
      <w:tblPr>
        <w:tblW w:w="15670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0"/>
        <w:gridCol w:w="1660"/>
        <w:gridCol w:w="1180"/>
        <w:gridCol w:w="1040"/>
        <w:gridCol w:w="1360"/>
        <w:gridCol w:w="1420"/>
        <w:gridCol w:w="1300"/>
        <w:gridCol w:w="10"/>
      </w:tblGrid>
      <w:tr>
        <w:trPr>
          <w:trHeight w:val="315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>
        <w:trPr>
          <w:trHeight w:val="315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6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РСД от 03.06.2020 г №40</w:t>
            </w:r>
          </w:p>
        </w:tc>
      </w:tr>
      <w:tr>
        <w:trPr>
          <w:trHeight w:val="315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>
        <w:trPr>
          <w:trHeight w:val="315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>
        <w:trPr>
          <w:trHeight w:val="315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/>
            <w:shd w:fill="FFFFFF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>
        <w:trPr>
          <w:trHeight w:val="315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3"/>
            <w:tcBorders/>
            <w:shd w:fill="FFFFFF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2940" w:type="dxa"/>
            <w:gridSpan w:val="5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660" w:type="dxa"/>
            <w:gridSpan w:val="7"/>
            <w:vMerge w:val="restart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</w:t>
              <w:br/>
              <w:t>бюджетных ассигнований по целевым статьям</w:t>
              <w:br/>
              <w:t>( муниципальным программам и непрограммным направлениям деятельности),</w:t>
              <w:br/>
              <w:t>группам и подгруппам видов расходов классификации расходов бюджетов,</w:t>
              <w:br/>
              <w:t>а также по разделам и подразделам классификации расходов бюджетов на 2020 год и плановый                                                                              период 2021-2022 гг.</w:t>
            </w:r>
          </w:p>
        </w:tc>
      </w:tr>
      <w:tr>
        <w:trPr>
          <w:trHeight w:val="315" w:hRule="atLeast"/>
        </w:trPr>
        <w:tc>
          <w:tcPr>
            <w:tcW w:w="15660" w:type="dxa"/>
            <w:gridSpan w:val="7"/>
            <w:vMerge w:val="continue"/>
            <w:tcBorders/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1440" w:hRule="atLeast"/>
        </w:trPr>
        <w:tc>
          <w:tcPr>
            <w:tcW w:w="15660" w:type="dxa"/>
            <w:gridSpan w:val="7"/>
            <w:vMerge w:val="continue"/>
            <w:tcBorders/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770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/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/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7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  <w:br/>
              <w:t>(тысяч рублей)</w:t>
            </w:r>
          </w:p>
        </w:tc>
      </w:tr>
      <w:tr>
        <w:trPr>
          <w:trHeight w:val="315" w:hRule="atLeast"/>
        </w:trPr>
        <w:tc>
          <w:tcPr>
            <w:tcW w:w="7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252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11 1 01 00603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11 1 01 00603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11 1 01 00603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инвентаризация, учет и проведение кадастровых работ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87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72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546,0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546,0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0310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  <w:br/>
              <w:t xml:space="preserve">развитие сети автомобильных дорог и дворовых территорий </w:t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2955,9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1555,9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1255,9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"Ремонт дорог к объектам имеющих приоритетный социально-заначимый характер"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Ремонт дорог к объектам имеющих приоритетный социально-заначимый характер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2355,3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"Развитие, капитальный ремонт и ремонт объектов теплоснабжения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Капитальный ремонт и ремонт объектов теплоснабжения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15 1 00 00160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Приобретение автономных источников энергоснабженгия (дизель-генераторы)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84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</w:t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3488,0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3964,0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370,0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"Окос территории МО Кисельнинское СП"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19 3 02 00290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Окос территории МО Кисельнинское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19 4 00 00000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2444,0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5847,7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4988,0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5156,8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4332,8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3607,8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3607,8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3607,8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3607,8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725,0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824,0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 S0360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791,0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20 4 00 00000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2490,5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2589,5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2692,5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2490,5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2574,5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2677,5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1181,4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282,0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968,4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0310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567,7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</w:tr>
      <w:tr>
        <w:trPr>
          <w:trHeight w:val="157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0707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Муниципальная программа «О содействии участию</w:t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"Мероприятия, направленные 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25 0 01 00000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81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7167,6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7432,0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7686,3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1452,0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5817,6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6032,0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6234,3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5817,6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6032,0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6234,3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5204,0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5416,0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6,3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261,3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40,7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8274,2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3813,3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8274,2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3813,3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8274,2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3813,3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271,6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285,8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2102,4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2102,4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2102,4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106,7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744,2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rPr>
          <w:trHeight w:val="94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 взыскания по решению суда СиЭнергия)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 взыскания по решению суда (коровник)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Субсидии на возмещение недополученных</w:t>
              <w:br/>
              <w:t>доходов и (или) возмещение фактически</w:t>
              <w:br/>
              <w:t>понесенных затрат в связи с производством</w:t>
              <w:br/>
              <w:t>(реализацией)  товаров, выполнением работ, оказанием услуг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2425,3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770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93,4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Мероприятия по оплате услуг адвоката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35953,5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27672,7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27945,5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615,5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1227,5</w:t>
            </w:r>
          </w:p>
        </w:tc>
      </w:tr>
      <w:tr>
        <w:trPr>
          <w:trHeight w:val="315" w:hRule="atLeast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28288,2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29173,0</w:t>
            </w:r>
          </w:p>
        </w:tc>
      </w:tr>
    </w:tbl>
    <w:p>
      <w:pPr>
        <w:pStyle w:val="Normal"/>
        <w:tabs>
          <w:tab w:val="clear" w:pos="708"/>
          <w:tab w:val="left" w:pos="2744" w:leader="none"/>
        </w:tabs>
        <w:rPr/>
      </w:pPr>
      <w:r>
        <w:rPr/>
      </w:r>
    </w:p>
    <w:sectPr>
      <w:type w:val="nextPage"/>
      <w:pgSz w:orient="landscape" w:w="16838" w:h="11906"/>
      <w:pgMar w:left="765" w:right="765" w:header="0" w:top="1134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 CYR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8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3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Xl66">
    <w:name w:val="xl66"/>
    <w:basedOn w:val="Normal"/>
    <w:qFormat/>
    <w:pPr>
      <w:suppressAutoHyphens w:val="false"/>
      <w:spacing w:before="280" w:after="280"/>
      <w:jc w:val="center"/>
      <w:textAlignment w:val="top"/>
    </w:pPr>
    <w:rPr/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69">
    <w:name w:val="xl69"/>
    <w:basedOn w:val="Normal"/>
    <w:qFormat/>
    <w:pPr>
      <w:pBdr>
        <w:left w:val="single" w:sz="8" w:space="0" w:color="000000"/>
        <w:right w:val="single" w:sz="8" w:space="0" w:color="000000"/>
      </w:pBdr>
      <w:suppressAutoHyphens w:val="false"/>
      <w:spacing w:before="280" w:after="280"/>
    </w:pPr>
    <w:rPr/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72">
    <w:name w:val="xl7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79">
    <w:name w:val="xl79"/>
    <w:basedOn w:val="Normal"/>
    <w:qFormat/>
    <w:pPr>
      <w:suppressAutoHyphens w:val="false"/>
      <w:spacing w:before="280" w:after="280"/>
      <w:textAlignment w:val="top"/>
    </w:pPr>
    <w:rPr/>
  </w:style>
  <w:style w:type="paragraph" w:styleId="Xl80">
    <w:name w:val="xl80"/>
    <w:basedOn w:val="Normal"/>
    <w:qFormat/>
    <w:pPr>
      <w:suppressAutoHyphens w:val="false"/>
      <w:spacing w:before="280" w:after="280"/>
      <w:jc w:val="center"/>
      <w:textAlignment w:val="top"/>
    </w:pPr>
    <w:rPr>
      <w:sz w:val="18"/>
      <w:szCs w:val="18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b/>
      <w:bCs/>
      <w:color w:val="000000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b/>
      <w:bCs/>
      <w:color w:val="000000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b/>
      <w:bCs/>
      <w:i/>
      <w:iCs/>
      <w:color w:val="000000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both"/>
      <w:textAlignment w:val="center"/>
    </w:pPr>
    <w:rPr>
      <w:b/>
      <w:bCs/>
      <w:color w:val="000000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both"/>
      <w:textAlignment w:val="center"/>
    </w:pPr>
    <w:rPr>
      <w:color w:val="000000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98">
    <w:name w:val="xl9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99">
    <w:name w:val="xl9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center"/>
    </w:pPr>
    <w:rPr>
      <w:color w:val="000000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02">
    <w:name w:val="xl102"/>
    <w:basedOn w:val="Normal"/>
    <w:qFormat/>
    <w:pPr>
      <w:suppressAutoHyphens w:val="false"/>
      <w:spacing w:before="280" w:after="280"/>
      <w:textAlignment w:val="top"/>
    </w:pPr>
    <w:rPr>
      <w:b/>
      <w:bCs/>
      <w:color w:val="000000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b/>
      <w:bCs/>
      <w:color w:val="000000"/>
    </w:rPr>
  </w:style>
  <w:style w:type="paragraph" w:styleId="Xl105">
    <w:name w:val="xl10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06">
    <w:name w:val="xl10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08">
    <w:name w:val="xl10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10">
    <w:name w:val="xl110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111">
    <w:name w:val="xl111"/>
    <w:basedOn w:val="Normal"/>
    <w:qFormat/>
    <w:pPr>
      <w:suppressAutoHyphens w:val="false"/>
      <w:spacing w:before="280" w:after="280"/>
      <w:jc w:val="center"/>
      <w:textAlignment w:val="center"/>
    </w:pPr>
    <w:rPr/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/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b/>
      <w:bCs/>
    </w:rPr>
  </w:style>
  <w:style w:type="paragraph" w:styleId="21">
    <w:name w:val="Основной текст с отступом 21"/>
    <w:basedOn w:val="Normal"/>
    <w:qFormat/>
    <w:pPr>
      <w:suppressAutoHyphens w:val="false"/>
      <w:ind w:left="0" w:right="0" w:firstLine="708"/>
      <w:jc w:val="both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Style19"/>
    <w:qFormat/>
    <w:pPr/>
    <w:rPr/>
  </w:style>
  <w:style w:type="paragraph" w:styleId="Font5">
    <w:name w:val="font5"/>
    <w:basedOn w:val="Normal"/>
    <w:qFormat/>
    <w:pPr>
      <w:suppressAutoHyphens w:val="false"/>
      <w:spacing w:before="280" w:after="280"/>
    </w:pPr>
    <w:rPr/>
  </w:style>
  <w:style w:type="paragraph" w:styleId="Font6">
    <w:name w:val="font6"/>
    <w:basedOn w:val="Normal"/>
    <w:qFormat/>
    <w:pPr>
      <w:suppressAutoHyphens w:val="false"/>
      <w:spacing w:before="280" w:after="280"/>
    </w:pPr>
    <w:rPr>
      <w:b/>
      <w:bCs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13">
    <w:name w:val="xl11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16">
    <w:name w:val="xl11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17">
    <w:name w:val="xl11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19">
    <w:name w:val="xl119"/>
    <w:basedOn w:val="Normal"/>
    <w:qFormat/>
    <w:pPr>
      <w:suppressAutoHyphens w:val="false"/>
      <w:spacing w:before="280" w:after="280"/>
      <w:jc w:val="center"/>
      <w:textAlignment w:val="top"/>
    </w:pPr>
    <w:rPr>
      <w:sz w:val="18"/>
      <w:szCs w:val="18"/>
    </w:rPr>
  </w:style>
  <w:style w:type="paragraph" w:styleId="Xl120">
    <w:name w:val="xl120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121">
    <w:name w:val="xl121"/>
    <w:basedOn w:val="Normal"/>
    <w:qFormat/>
    <w:pPr>
      <w:suppressAutoHyphens w:val="false"/>
      <w:spacing w:before="280" w:after="280"/>
      <w:jc w:val="center"/>
      <w:textAlignment w:val="center"/>
    </w:pPr>
    <w:rPr/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24">
    <w:name w:val="xl12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25">
    <w:name w:val="xl12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26">
    <w:name w:val="xl1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27">
    <w:name w:val="xl127"/>
    <w:basedOn w:val="Normal"/>
    <w:qFormat/>
    <w:pPr>
      <w:suppressAutoHyphens w:val="false"/>
      <w:spacing w:before="280" w:after="280"/>
      <w:jc w:val="center"/>
      <w:textAlignment w:val="top"/>
    </w:pPr>
    <w:rPr>
      <w:sz w:val="18"/>
      <w:szCs w:val="18"/>
    </w:rPr>
  </w:style>
  <w:style w:type="paragraph" w:styleId="Xl128">
    <w:name w:val="xl128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129">
    <w:name w:val="xl129"/>
    <w:basedOn w:val="Normal"/>
    <w:qFormat/>
    <w:pPr>
      <w:suppressAutoHyphens w:val="false"/>
      <w:spacing w:before="280" w:after="280"/>
      <w:jc w:val="center"/>
      <w:textAlignment w:val="center"/>
    </w:pPr>
    <w:rPr/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31">
    <w:name w:val="xl13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32">
    <w:name w:val="xl13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b/>
      <w:bCs/>
      <w:color w:val="000000"/>
    </w:rPr>
  </w:style>
  <w:style w:type="paragraph" w:styleId="Xl133">
    <w:name w:val="xl13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34">
    <w:name w:val="xl13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35">
    <w:name w:val="xl13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136">
    <w:name w:val="xl13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37">
    <w:name w:val="xl137"/>
    <w:basedOn w:val="Normal"/>
    <w:qFormat/>
    <w:pPr>
      <w:pBdr>
        <w:top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38">
    <w:name w:val="xl13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39">
    <w:name w:val="xl13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/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43">
    <w:name w:val="xl14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144">
    <w:name w:val="xl14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45">
    <w:name w:val="xl14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47">
    <w:name w:val="xl14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150">
    <w:name w:val="xl15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52">
    <w:name w:val="xl15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153">
    <w:name w:val="xl15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54">
    <w:name w:val="xl154"/>
    <w:basedOn w:val="Normal"/>
    <w:qFormat/>
    <w:pPr>
      <w:pBdr>
        <w:top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55">
    <w:name w:val="xl155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56">
    <w:name w:val="xl15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59">
    <w:name w:val="xl159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61">
    <w:name w:val="xl161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</w:pPr>
    <w:rPr/>
  </w:style>
  <w:style w:type="paragraph" w:styleId="Xl162">
    <w:name w:val="xl1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</w:pPr>
    <w:rPr/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</w:pPr>
    <w:rPr/>
  </w:style>
  <w:style w:type="paragraph" w:styleId="Xl164">
    <w:name w:val="xl164"/>
    <w:basedOn w:val="Normal"/>
    <w:qFormat/>
    <w:pPr>
      <w:pBdr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65">
    <w:name w:val="xl165"/>
    <w:basedOn w:val="Normal"/>
    <w:qFormat/>
    <w:pPr>
      <w:pBdr>
        <w:left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66">
    <w:name w:val="xl166"/>
    <w:basedOn w:val="Normal"/>
    <w:qFormat/>
    <w:pPr>
      <w:pBdr>
        <w:top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167">
    <w:name w:val="xl16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68">
    <w:name w:val="xl16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69">
    <w:name w:val="xl16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70">
    <w:name w:val="xl170"/>
    <w:basedOn w:val="Normal"/>
    <w:qFormat/>
    <w:pPr>
      <w:pBdr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71">
    <w:name w:val="xl171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72">
    <w:name w:val="xl17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73">
    <w:name w:val="xl17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74">
    <w:name w:val="xl1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</w:pPr>
    <w:rPr/>
  </w:style>
  <w:style w:type="paragraph" w:styleId="Xl175">
    <w:name w:val="xl17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76">
    <w:name w:val="xl176"/>
    <w:basedOn w:val="Normal"/>
    <w:qFormat/>
    <w:pP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77">
    <w:name w:val="xl1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78">
    <w:name w:val="xl17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79">
    <w:name w:val="xl179"/>
    <w:basedOn w:val="Normal"/>
    <w:qFormat/>
    <w:pPr>
      <w:pBdr>
        <w:top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80">
    <w:name w:val="xl180"/>
    <w:basedOn w:val="Normal"/>
    <w:qFormat/>
    <w:pPr>
      <w:suppressAutoHyphens w:val="false"/>
      <w:spacing w:before="280" w:after="280"/>
    </w:pPr>
    <w:rPr>
      <w:b/>
      <w:bCs/>
    </w:rPr>
  </w:style>
  <w:style w:type="paragraph" w:styleId="Xl181">
    <w:name w:val="xl1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182">
    <w:name w:val="xl1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both"/>
      <w:textAlignment w:val="center"/>
    </w:pPr>
    <w:rPr>
      <w:color w:val="000000"/>
    </w:rPr>
  </w:style>
  <w:style w:type="paragraph" w:styleId="Xl183">
    <w:name w:val="xl1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84">
    <w:name w:val="xl18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85">
    <w:name w:val="xl185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86">
    <w:name w:val="xl1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87">
    <w:name w:val="xl18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88">
    <w:name w:val="xl18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89">
    <w:name w:val="xl189"/>
    <w:basedOn w:val="Normal"/>
    <w:qFormat/>
    <w:pPr>
      <w:pBdr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90">
    <w:name w:val="xl190"/>
    <w:basedOn w:val="Normal"/>
    <w:qFormat/>
    <w:pPr>
      <w:suppressAutoHyphens w:val="false"/>
      <w:spacing w:before="280" w:after="280"/>
      <w:jc w:val="center"/>
      <w:textAlignment w:val="top"/>
    </w:pPr>
    <w:rPr/>
  </w:style>
  <w:style w:type="paragraph" w:styleId="Xl191">
    <w:name w:val="xl1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192">
    <w:name w:val="xl192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193">
    <w:name w:val="xl193"/>
    <w:basedOn w:val="Normal"/>
    <w:qFormat/>
    <w:pPr>
      <w:pBdr>
        <w:top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94">
    <w:name w:val="xl19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195">
    <w:name w:val="xl19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196">
    <w:name w:val="xl19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97">
    <w:name w:val="xl19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198">
    <w:name w:val="xl1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textAlignment w:val="top"/>
    </w:pPr>
    <w:rPr>
      <w:color w:val="000000"/>
    </w:rPr>
  </w:style>
  <w:style w:type="paragraph" w:styleId="Xl199">
    <w:name w:val="xl199"/>
    <w:basedOn w:val="Normal"/>
    <w:qFormat/>
    <w:pPr>
      <w:suppressAutoHyphens w:val="false"/>
      <w:spacing w:before="280" w:after="280"/>
      <w:jc w:val="center"/>
      <w:textAlignment w:val="top"/>
    </w:pPr>
    <w:rPr>
      <w:sz w:val="18"/>
      <w:szCs w:val="18"/>
    </w:rPr>
  </w:style>
  <w:style w:type="paragraph" w:styleId="Xl200">
    <w:name w:val="xl200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201">
    <w:name w:val="xl2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02">
    <w:name w:val="xl2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03">
    <w:name w:val="xl203"/>
    <w:basedOn w:val="Normal"/>
    <w:qFormat/>
    <w:pPr>
      <w:suppressAutoHyphens w:val="false"/>
      <w:spacing w:before="280" w:after="280"/>
      <w:textAlignment w:val="top"/>
    </w:pPr>
    <w:rPr>
      <w:sz w:val="18"/>
      <w:szCs w:val="18"/>
    </w:rPr>
  </w:style>
  <w:style w:type="paragraph" w:styleId="Font7">
    <w:name w:val="font7"/>
    <w:basedOn w:val="Normal"/>
    <w:qFormat/>
    <w:pPr>
      <w:suppressAutoHyphens w:val="false"/>
      <w:spacing w:before="280" w:after="280"/>
    </w:pPr>
    <w:rPr>
      <w:color w:val="000000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Font8">
    <w:name w:val="font8"/>
    <w:basedOn w:val="Normal"/>
    <w:qFormat/>
    <w:pPr>
      <w:suppressAutoHyphens w:val="false"/>
      <w:spacing w:before="280" w:after="280"/>
    </w:pPr>
    <w:rPr>
      <w:b/>
      <w:bCs/>
    </w:rPr>
  </w:style>
  <w:style w:type="paragraph" w:styleId="Font9">
    <w:name w:val="font9"/>
    <w:basedOn w:val="Normal"/>
    <w:qFormat/>
    <w:pPr>
      <w:suppressAutoHyphens w:val="false"/>
      <w:spacing w:before="280" w:after="280"/>
    </w:pPr>
    <w:rPr>
      <w:color w:val="000000"/>
    </w:rPr>
  </w:style>
  <w:style w:type="paragraph" w:styleId="Xl204">
    <w:name w:val="xl2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05">
    <w:name w:val="xl205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06">
    <w:name w:val="xl2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07">
    <w:name w:val="xl207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08">
    <w:name w:val="xl2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09">
    <w:name w:val="xl209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10">
    <w:name w:val="xl2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11">
    <w:name w:val="xl2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12">
    <w:name w:val="xl2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  <w:sz w:val="20"/>
      <w:szCs w:val="20"/>
    </w:rPr>
  </w:style>
  <w:style w:type="paragraph" w:styleId="Xl213">
    <w:name w:val="xl2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</w:pPr>
    <w:rPr/>
  </w:style>
  <w:style w:type="paragraph" w:styleId="Xl214">
    <w:name w:val="xl214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15">
    <w:name w:val="xl2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16">
    <w:name w:val="xl2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217">
    <w:name w:val="xl217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18">
    <w:name w:val="xl218"/>
    <w:basedOn w:val="Normal"/>
    <w:qFormat/>
    <w:pPr>
      <w:pBdr>
        <w:left w:val="single" w:sz="8" w:space="0" w:color="000000"/>
      </w:pBdr>
      <w:suppressAutoHyphens w:val="false"/>
      <w:spacing w:before="280" w:after="280"/>
    </w:pPr>
    <w:rPr/>
  </w:style>
  <w:style w:type="paragraph" w:styleId="Xl219">
    <w:name w:val="xl219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20">
    <w:name w:val="xl220"/>
    <w:basedOn w:val="Normal"/>
    <w:qFormat/>
    <w:pPr>
      <w:pBdr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21">
    <w:name w:val="xl2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222">
    <w:name w:val="xl222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23">
    <w:name w:val="xl223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textAlignment w:val="top"/>
    </w:pPr>
    <w:rPr>
      <w:b/>
      <w:bCs/>
      <w:color w:val="000000"/>
    </w:rPr>
  </w:style>
  <w:style w:type="paragraph" w:styleId="Xl224">
    <w:name w:val="xl22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25">
    <w:name w:val="xl225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26">
    <w:name w:val="xl2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27">
    <w:name w:val="xl227"/>
    <w:basedOn w:val="Normal"/>
    <w:qFormat/>
    <w:pPr>
      <w:pBdr>
        <w:top w:val="single" w:sz="4" w:space="0" w:color="000000"/>
        <w:bottom w:val="single" w:sz="4" w:space="0" w:color="000000"/>
      </w:pBdr>
      <w:suppressAutoHyphens w:val="false"/>
      <w:spacing w:before="280" w:after="280"/>
      <w:jc w:val="center"/>
    </w:pPr>
    <w:rPr/>
  </w:style>
  <w:style w:type="paragraph" w:styleId="Xl228">
    <w:name w:val="xl228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229">
    <w:name w:val="xl2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</w:pPr>
    <w:rPr>
      <w:b/>
      <w:bCs/>
    </w:rPr>
  </w:style>
  <w:style w:type="paragraph" w:styleId="Xl230">
    <w:name w:val="xl230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31">
    <w:name w:val="xl231"/>
    <w:basedOn w:val="Normal"/>
    <w:qFormat/>
    <w:pPr>
      <w:pBdr>
        <w:top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32">
    <w:name w:val="xl23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33">
    <w:name w:val="xl233"/>
    <w:basedOn w:val="Normal"/>
    <w:qFormat/>
    <w:pPr>
      <w:pBdr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34">
    <w:name w:val="xl23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35">
    <w:name w:val="xl23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36">
    <w:name w:val="xl236"/>
    <w:basedOn w:val="Normal"/>
    <w:qFormat/>
    <w:pPr>
      <w:pBdr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37">
    <w:name w:val="xl23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38">
    <w:name w:val="xl2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39">
    <w:name w:val="xl239"/>
    <w:basedOn w:val="Normal"/>
    <w:qFormat/>
    <w:pPr>
      <w:pBdr>
        <w:top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40">
    <w:name w:val="xl240"/>
    <w:basedOn w:val="Normal"/>
    <w:qFormat/>
    <w:pPr>
      <w:pBdr>
        <w:top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41">
    <w:name w:val="xl241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42">
    <w:name w:val="xl242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</w:pPr>
    <w:rPr/>
  </w:style>
  <w:style w:type="paragraph" w:styleId="Xl243">
    <w:name w:val="xl24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244">
    <w:name w:val="xl244"/>
    <w:basedOn w:val="Normal"/>
    <w:qFormat/>
    <w:pPr>
      <w:pBdr>
        <w:top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45">
    <w:name w:val="xl24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246">
    <w:name w:val="xl2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47">
    <w:name w:val="xl24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  <w:jc w:val="both"/>
      <w:textAlignment w:val="center"/>
    </w:pPr>
    <w:rPr>
      <w:color w:val="000000"/>
    </w:rPr>
  </w:style>
  <w:style w:type="paragraph" w:styleId="Xl248">
    <w:name w:val="xl24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49">
    <w:name w:val="xl249"/>
    <w:basedOn w:val="Normal"/>
    <w:qFormat/>
    <w:pPr>
      <w:pBdr>
        <w:left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50">
    <w:name w:val="xl2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251">
    <w:name w:val="xl25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252">
    <w:name w:val="xl252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53">
    <w:name w:val="xl253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54">
    <w:name w:val="xl25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255">
    <w:name w:val="xl25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56">
    <w:name w:val="xl25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57">
    <w:name w:val="xl2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58">
    <w:name w:val="xl2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59">
    <w:name w:val="xl259"/>
    <w:basedOn w:val="Normal"/>
    <w:qFormat/>
    <w:pPr>
      <w:pBdr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</w:rPr>
  </w:style>
  <w:style w:type="paragraph" w:styleId="Xl260">
    <w:name w:val="xl260"/>
    <w:basedOn w:val="Normal"/>
    <w:qFormat/>
    <w:pPr>
      <w:pBdr>
        <w:top w:val="single" w:sz="4" w:space="0" w:color="000000"/>
        <w:left w:val="single" w:sz="4" w:space="0" w:color="000000"/>
      </w:pBdr>
      <w:suppressAutoHyphens w:val="false"/>
      <w:spacing w:before="280" w:after="280"/>
      <w:jc w:val="center"/>
      <w:textAlignment w:val="top"/>
    </w:pPr>
    <w:rPr>
      <w:color w:val="000000"/>
    </w:rPr>
  </w:style>
  <w:style w:type="paragraph" w:styleId="Xl261">
    <w:name w:val="xl261"/>
    <w:basedOn w:val="Normal"/>
    <w:qFormat/>
    <w:pPr>
      <w:pBdr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62">
    <w:name w:val="xl2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b/>
      <w:bCs/>
    </w:rPr>
  </w:style>
  <w:style w:type="paragraph" w:styleId="Xl263">
    <w:name w:val="xl2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/>
  </w:style>
  <w:style w:type="paragraph" w:styleId="Xl264">
    <w:name w:val="xl2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/>
  </w:style>
  <w:style w:type="paragraph" w:styleId="Xl265">
    <w:name w:val="xl265"/>
    <w:basedOn w:val="Normal"/>
    <w:qFormat/>
    <w:pPr>
      <w:suppressAutoHyphens w:val="false"/>
      <w:spacing w:before="280" w:after="280"/>
      <w:jc w:val="right"/>
      <w:textAlignment w:val="top"/>
    </w:pPr>
    <w:rPr>
      <w:sz w:val="18"/>
      <w:szCs w:val="18"/>
    </w:rPr>
  </w:style>
  <w:style w:type="paragraph" w:styleId="Xl266">
    <w:name w:val="xl2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67">
    <w:name w:val="xl2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68">
    <w:name w:val="xl2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69">
    <w:name w:val="xl269"/>
    <w:basedOn w:val="Normal"/>
    <w:qFormat/>
    <w:pPr>
      <w:suppressAutoHyphens w:val="false"/>
      <w:spacing w:before="280" w:after="280"/>
      <w:jc w:val="center"/>
      <w:textAlignment w:val="top"/>
    </w:pPr>
    <w:rPr>
      <w:sz w:val="18"/>
      <w:szCs w:val="18"/>
    </w:rPr>
  </w:style>
  <w:style w:type="paragraph" w:styleId="Xl270">
    <w:name w:val="xl270"/>
    <w:basedOn w:val="Normal"/>
    <w:qFormat/>
    <w:pPr>
      <w:suppressAutoHyphens w:val="false"/>
      <w:spacing w:before="280" w:after="280"/>
      <w:jc w:val="center"/>
      <w:textAlignment w:val="center"/>
    </w:pPr>
    <w:rPr/>
  </w:style>
  <w:style w:type="paragraph" w:styleId="Xl271">
    <w:name w:val="xl271"/>
    <w:basedOn w:val="Normal"/>
    <w:qFormat/>
    <w:pPr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272">
    <w:name w:val="xl272"/>
    <w:basedOn w:val="Normal"/>
    <w:qFormat/>
    <w:pPr>
      <w:suppressAutoHyphens w:val="false"/>
      <w:spacing w:before="280" w:after="280"/>
      <w:jc w:val="right"/>
    </w:pPr>
    <w:rPr>
      <w:sz w:val="18"/>
      <w:szCs w:val="18"/>
    </w:rPr>
  </w:style>
  <w:style w:type="paragraph" w:styleId="Xl273">
    <w:name w:val="xl2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74">
    <w:name w:val="xl274"/>
    <w:basedOn w:val="Normal"/>
    <w:qFormat/>
    <w:pPr>
      <w:pBdr>
        <w:top w:val="single" w:sz="4" w:space="0" w:color="000000"/>
      </w:pBdr>
      <w:shd w:fill="FFFFFF" w:val="clear"/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75">
    <w:name w:val="xl275"/>
    <w:basedOn w:val="Normal"/>
    <w:qFormat/>
    <w:pPr>
      <w:shd w:fill="FFFFFF" w:val="clear"/>
      <w:suppressAutoHyphens w:val="false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styleId="Xl276">
    <w:name w:val="xl276"/>
    <w:basedOn w:val="Normal"/>
    <w:qFormat/>
    <w:pPr>
      <w:shd w:fill="FFFFFF" w:val="clear"/>
      <w:suppressAutoHyphens w:val="false"/>
      <w:spacing w:before="280" w:after="280"/>
      <w:jc w:val="right"/>
    </w:pPr>
    <w:rPr>
      <w:sz w:val="18"/>
      <w:szCs w:val="18"/>
    </w:rPr>
  </w:style>
  <w:style w:type="paragraph" w:styleId="Xl277">
    <w:name w:val="xl2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uppressAutoHyphens w:val="false"/>
      <w:spacing w:before="280" w:after="280"/>
      <w:jc w:val="center"/>
      <w:textAlignment w:val="top"/>
    </w:pPr>
    <w:rPr>
      <w:b/>
      <w:bCs/>
      <w:color w:val="000000"/>
    </w:rPr>
  </w:style>
  <w:style w:type="paragraph" w:styleId="Xl278">
    <w:name w:val="xl278"/>
    <w:basedOn w:val="Normal"/>
    <w:qFormat/>
    <w:pPr>
      <w:shd w:fill="FFFFFF" w:val="clear"/>
      <w:suppressAutoHyphens w:val="false"/>
      <w:spacing w:before="280" w:after="280"/>
      <w:jc w:val="center"/>
      <w:textAlignment w:val="top"/>
    </w:pPr>
    <w:rPr>
      <w:sz w:val="18"/>
      <w:szCs w:val="18"/>
    </w:rPr>
  </w:style>
  <w:style w:type="paragraph" w:styleId="Xl279">
    <w:name w:val="xl279"/>
    <w:basedOn w:val="Normal"/>
    <w:qFormat/>
    <w:pPr>
      <w:shd w:fill="FFFFFF" w:val="clear"/>
      <w:suppressAutoHyphens w:val="false"/>
      <w:spacing w:before="280" w:after="280"/>
      <w:jc w:val="center"/>
      <w:textAlignment w:val="center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LibreOffice/6.4.1.2$Windows_x86 LibreOffice_project/4d224e95b98b138af42a64d84056446d09082932</Application>
  <Pages>25</Pages>
  <Words>18704</Words>
  <Characters>112143</Characters>
  <CharactersWithSpaces>126769</CharactersWithSpaces>
  <Paragraphs>7511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2020-06-05T10:30:00Z</dcterms:created>
  <dc:creator>User</dc:creator>
  <dc:description/>
  <cp:keywords/>
  <dc:language>ru-RU</dc:language>
  <cp:lastModifiedBy>Lvs Ls</cp:lastModifiedBy>
  <cp:lastPrinted>2020-06-05T10:33:00Z</cp:lastPrinted>
  <dcterms:modified xsi:type="dcterms:W3CDTF">2020-06-05T10:33:00Z</dcterms:modified>
  <cp:revision>3</cp:revision>
  <dc:subject/>
  <dc:title>                                                                                                                                                                                                          </dc:title>
</cp:coreProperties>
</file>